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Style w:val="Style_1"/>
        <w:tblW w:type="auto" w:w="0"/>
        <w:tblLayout w:type="fixed"/>
        <w:tblCellMar>
          <w:left w:type="dxa" w:w="30"/>
          <w:right w:type="dxa" w:w="30"/>
        </w:tblCellMar>
      </w:tblPr>
      <w:tblGrid>
        <w:gridCol w:w="499"/>
        <w:gridCol w:w="1032"/>
        <w:gridCol w:w="1032"/>
        <w:gridCol w:w="1032"/>
        <w:gridCol w:w="1032"/>
        <w:gridCol w:w="1640"/>
        <w:gridCol w:w="3566"/>
        <w:gridCol w:w="545"/>
      </w:tblGrid>
      <w:tr>
        <w:trPr>
          <w:trHeight w:hRule="atLeast" w:val="521"/>
        </w:trPr>
        <w:tc>
          <w:tcPr>
            <w:tcW w:type="dxa" w:w="3595"/>
            <w:gridSpan w:val="4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1000000">
            <w:pPr>
              <w:spacing w:after="0" w:line="240" w:lineRule="auto"/>
              <w:ind/>
              <w:jc w:val="center"/>
              <w:rPr>
                <w:rFonts w:ascii="Arial Black" w:hAnsi="Arial Black"/>
                <w:color w:val="000000"/>
                <w:sz w:val="36"/>
              </w:rPr>
            </w:pPr>
            <w:r>
              <w:rPr>
                <w:rFonts w:ascii="Arial Black" w:hAnsi="Arial Black"/>
                <w:color w:val="000000"/>
                <w:sz w:val="36"/>
              </w:rPr>
              <w:t>Проект сметы 2024-2025 гг.</w:t>
            </w: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2000000">
            <w:pPr>
              <w:spacing w:after="0" w:line="240" w:lineRule="auto"/>
              <w:ind/>
              <w:jc w:val="center"/>
              <w:rPr>
                <w:rFonts w:ascii="Arial Black" w:hAnsi="Arial Black"/>
                <w:color w:val="000000"/>
                <w:sz w:val="36"/>
              </w:rPr>
            </w:pPr>
          </w:p>
        </w:tc>
        <w:tc>
          <w:tcPr>
            <w:tcW w:type="dxa" w:w="1640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3000000">
            <w:pPr>
              <w:spacing w:after="0" w:line="240" w:lineRule="auto"/>
              <w:ind/>
              <w:jc w:val="center"/>
              <w:rPr>
                <w:rFonts w:ascii="Arial Black" w:hAnsi="Arial Black"/>
                <w:color w:val="000000"/>
                <w:sz w:val="36"/>
              </w:rPr>
            </w:pPr>
          </w:p>
        </w:tc>
        <w:tc>
          <w:tcPr>
            <w:tcW w:type="dxa" w:w="3566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4000000">
            <w:pPr>
              <w:spacing w:after="0" w:line="240" w:lineRule="auto"/>
              <w:ind/>
              <w:jc w:val="center"/>
              <w:rPr>
                <w:rFonts w:ascii="Arial Black" w:hAnsi="Arial Black"/>
                <w:color w:val="000000"/>
                <w:sz w:val="36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5000000">
            <w:pPr>
              <w:spacing w:after="0" w:line="240" w:lineRule="auto"/>
              <w:ind/>
              <w:jc w:val="center"/>
              <w:rPr>
                <w:rFonts w:ascii="Arial Black" w:hAnsi="Arial Black"/>
                <w:color w:val="000000"/>
                <w:sz w:val="36"/>
              </w:rPr>
            </w:pPr>
          </w:p>
        </w:tc>
      </w:tr>
      <w:tr>
        <w:trPr>
          <w:trHeight w:hRule="atLeast" w:val="391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ПРИХОД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type="dxa" w:w="4111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Запланировано</w:t>
            </w:r>
          </w:p>
        </w:tc>
      </w:tr>
      <w:tr>
        <w:trPr>
          <w:trHeight w:hRule="atLeast" w:val="37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D000000">
            <w:pPr>
              <w:spacing w:after="0" w:line="240" w:lineRule="auto"/>
              <w:ind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Членские взносы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 xml:space="preserve"> (взносы за пользование инфраструктурой)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 xml:space="preserve"> 1сот 1000 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руб.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 xml:space="preserve"> (2015,06 сот)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2 015 060,00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Задолженность по взносам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66 132,61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Остаток на р/ с СНТ 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115 513,36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Остаток на корпоративной карте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1 260,83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Остаток в кассе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813,67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Освобождение от членского взноса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-30 750,00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7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2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ИТОГО: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2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2 168 030,47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91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  <w:r>
              <w:rPr>
                <w:rFonts w:ascii="Times New Roman" w:hAnsi="Times New Roman"/>
                <w:b w:val="1"/>
                <w:color w:val="000000"/>
                <w:sz w:val="32"/>
              </w:rPr>
              <w:t>РАСХОД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32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7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Штатное расписание: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3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3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З/П председатель/бухгалтер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33000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396 000,00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Договор ГПХ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дворник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4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7000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4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84 000,00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4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77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4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Временная должность</w:t>
            </w:r>
            <w:r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  <w:t>: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i w:val="1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Договор ГПХ</w:t>
            </w:r>
          </w:p>
          <w:p w14:paraId="5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оператор насосной станции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  <w:p w14:paraId="5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8000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5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D00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ИТОГО ФОТ, включая НДФЛ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5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5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520 000,00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Налоги с ФОТ 30,2%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157 040,00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Налог на земли общего пользования и УСН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15 100,00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Электроэнергия общего пользования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75 000,00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6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6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Вывоз мусора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Услуги банка 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7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Охранная сигнализация РИНГ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7F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14 400,00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Обслуживание пожарной сигнализации здания правления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9 100,00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Почтовые расходы и абонирование ячейки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6 000,00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Юридические услуги, вкл. НДФЛ и налоги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125 000,00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8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8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Сайт СНТ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1 500,00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Услуги "Тензор"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11 000,00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Членские взносы в Областной союз садоводов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18 500,00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9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9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 центральных ворот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A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A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 освещения, вкл. ФОТ и материалы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A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A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Монтаж ворот, вкл.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ФОТ и материалы</w:t>
            </w:r>
          </w:p>
          <w:p w14:paraId="A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A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A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Содержание поливочной системы, вкл.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ФОТ и материалы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A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A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Содержа</w:t>
            </w:r>
            <w:r>
              <w:rPr>
                <w:rFonts w:ascii="Times New Roman" w:hAnsi="Times New Roman"/>
                <w:color w:val="000000"/>
                <w:sz w:val="28"/>
              </w:rPr>
              <w:t>ние и обслуживание центральной дороги, вкл.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ФОТ и материалы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B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B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              </w:t>
            </w:r>
            <w:r>
              <w:rPr>
                <w:rFonts w:ascii="Times New Roman" w:hAnsi="Times New Roman"/>
                <w:color w:val="000000"/>
                <w:sz w:val="28"/>
              </w:rPr>
              <w:t>100 000,00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B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B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1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2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4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Видеонаблюдение, вкл.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</w:rPr>
              <w:t>интернет, ФОТ и материалы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C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Мобильная связь и оплата проездного билета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C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22 000,00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Очистка прилегающей территории, вкл. ФОТ, материалы и дробление веток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sz="4" w:val="nil"/>
              <w:right w:sz="4" w:val="nil"/>
            </w:tcBorders>
            <w:tcMar>
              <w:left w:type="dxa" w:w="30"/>
              <w:right w:type="dxa" w:w="30"/>
            </w:tcMar>
          </w:tcPr>
          <w:p w14:paraId="D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D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150 000,00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sz="4" w:val="nil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80"/>
        </w:trPr>
        <w:tc>
          <w:tcPr>
            <w:tcW w:type="dxa" w:w="499"/>
            <w:tcBorders>
              <w:top w:sz="4" w:val="nil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7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sz="4" w:val="nil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sz="4" w:val="nil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sz="4" w:val="nil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DB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type="dxa" w:w="2064"/>
            <w:gridSpan w:val="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Уборка снега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D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300 000,00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Покупка инвентаря СНТ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7 000,00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8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type="dxa" w:w="3096"/>
            <w:gridSpan w:val="3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Канцелярские товары</w:t>
            </w: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10 000,00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E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E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E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Нотариальные услуги  по изменению Устава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0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1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F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4000,00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3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4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5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Услуги по оценке земельного участка на дорожке 1А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6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  <w:p w14:paraId="F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5000,00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A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  <w:bookmarkStart w:id="1" w:name="_GoBack"/>
            <w:bookmarkEnd w:id="1"/>
          </w:p>
        </w:tc>
        <w:tc>
          <w:tcPr>
            <w:tcW w:type="dxa" w:w="4128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B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Непредвиденные расходы</w:t>
            </w: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C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35</w:t>
            </w:r>
            <w:r>
              <w:rPr>
                <w:rFonts w:ascii="Times New Roman" w:hAnsi="Times New Roman"/>
                <w:color w:val="000000"/>
                <w:sz w:val="28"/>
              </w:rPr>
              <w:t xml:space="preserve"> 390,47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F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FF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8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9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A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B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C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D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0E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0F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1032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0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1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2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032"/>
            <w:tcBorders>
              <w:top w:color="000000" w:sz="6" w:val="single"/>
              <w:left w:sz="4" w:val="nil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3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1640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4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5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6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color w:val="000000"/>
                <w:sz w:val="28"/>
              </w:rPr>
            </w:pPr>
          </w:p>
        </w:tc>
      </w:tr>
      <w:tr>
        <w:trPr>
          <w:trHeight w:hRule="atLeast" w:val="362"/>
        </w:trPr>
        <w:tc>
          <w:tcPr>
            <w:tcW w:type="dxa" w:w="499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701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5768"/>
            <w:gridSpan w:val="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8010000">
            <w:pPr>
              <w:spacing w:after="0" w:line="240" w:lineRule="auto"/>
              <w:ind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Итого расходы членских взносов</w:t>
            </w:r>
            <w:r>
              <w:rPr>
                <w:rFonts w:ascii="Times New Roman" w:hAnsi="Times New Roman"/>
                <w:b w:val="1"/>
                <w:color w:val="000000"/>
                <w:sz w:val="28"/>
              </w:rPr>
              <w:t xml:space="preserve"> (взносы за пользование инфраструктурой)</w:t>
            </w:r>
          </w:p>
        </w:tc>
        <w:tc>
          <w:tcPr>
            <w:tcW w:type="dxa" w:w="3566"/>
            <w:tcBorders>
              <w:top w:color="000000" w:sz="6" w:val="single"/>
              <w:left w:color="000000" w:sz="6" w:val="single"/>
              <w:bottom w:color="000000" w:sz="6" w:val="single"/>
              <w:right w:sz="4" w:val="nil"/>
            </w:tcBorders>
            <w:tcMar>
              <w:left w:type="dxa" w:w="30"/>
              <w:right w:type="dxa" w:w="30"/>
            </w:tcMar>
          </w:tcPr>
          <w:p w14:paraId="19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  <w:r>
              <w:rPr>
                <w:rFonts w:ascii="Times New Roman" w:hAnsi="Times New Roman"/>
                <w:b w:val="1"/>
                <w:color w:val="000000"/>
                <w:sz w:val="28"/>
              </w:rPr>
              <w:t>2 168 030,47</w:t>
            </w:r>
          </w:p>
        </w:tc>
        <w:tc>
          <w:tcPr>
            <w:tcW w:type="dxa" w:w="545"/>
            <w:tcBorders>
              <w:top w:color="000000" w:sz="6" w:val="single"/>
              <w:left w:sz="4" w:val="nil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1A010000">
            <w:pPr>
              <w:spacing w:after="0" w:line="240" w:lineRule="auto"/>
              <w:ind/>
              <w:jc w:val="center"/>
              <w:rPr>
                <w:rFonts w:ascii="Times New Roman" w:hAnsi="Times New Roman"/>
                <w:b w:val="1"/>
                <w:color w:val="000000"/>
                <w:sz w:val="28"/>
              </w:rPr>
            </w:pPr>
          </w:p>
        </w:tc>
      </w:tr>
    </w:tbl>
    <w:p w14:paraId="1B010000"/>
    <w:sectPr>
      <w:pgSz w:h="16838" w:orient="portrait" w:w="11906"/>
      <w:pgMar w:bottom="1134" w:footer="708" w:gutter="0" w:header="708" w:left="851" w:right="850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8"/>
    </w:rPr>
  </w:style>
  <w:style w:styleId="Style_15_ch" w:type="character">
    <w:name w:val="Header and Footer"/>
    <w:link w:val="Style_15"/>
    <w:rPr>
      <w:rFonts w:ascii="XO Thames" w:hAnsi="XO Thames"/>
      <w:sz w:val="28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2024-05-04T12:35:31Z</dcterms:modified>
</cp:coreProperties>
</file>